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B931D" w14:textId="77777777" w:rsidR="00381085" w:rsidRDefault="00381085">
      <w:pPr>
        <w:spacing w:before="480"/>
      </w:pPr>
    </w:p>
    <w:p w14:paraId="6F57A97B" w14:textId="77777777" w:rsidR="002F70F5" w:rsidRDefault="00000000">
      <w:pPr>
        <w:pStyle w:val="berschrift1"/>
        <w:spacing w:before="480"/>
        <w:ind w:left="0" w:firstLine="0"/>
        <w:rPr>
          <w:sz w:val="28"/>
          <w:szCs w:val="28"/>
        </w:rPr>
      </w:pPr>
      <w:r>
        <w:rPr>
          <w:sz w:val="28"/>
          <w:szCs w:val="28"/>
        </w:rPr>
        <w:t>Ahmet Akayoglu</w:t>
      </w:r>
    </w:p>
    <w:p w14:paraId="110DCDBF" w14:textId="6E5B1F78" w:rsidR="002F70F5" w:rsidRDefault="00000000">
      <w:pPr>
        <w:pStyle w:val="berschrift1"/>
        <w:ind w:left="0" w:firstLine="0"/>
      </w:pPr>
      <w:r>
        <w:rPr>
          <w:sz w:val="28"/>
          <w:szCs w:val="28"/>
        </w:rPr>
        <w:t>Tätigkeitsschwerpunkte (2006 – 202</w:t>
      </w:r>
      <w:r w:rsidR="00EA0EBB">
        <w:rPr>
          <w:sz w:val="28"/>
          <w:szCs w:val="28"/>
        </w:rPr>
        <w:t>6)</w:t>
      </w:r>
    </w:p>
    <w:p w14:paraId="599AC7D1" w14:textId="77777777" w:rsidR="002F70F5" w:rsidRDefault="002F70F5"/>
    <w:p w14:paraId="21F075F1" w14:textId="77777777" w:rsidR="002F70F5" w:rsidRDefault="002F70F5">
      <w:pPr>
        <w:rPr>
          <w:rFonts w:ascii="Arial" w:hAnsi="Arial" w:cs="Arial"/>
          <w:b/>
          <w:i/>
        </w:rPr>
      </w:pPr>
    </w:p>
    <w:p w14:paraId="20E9704D" w14:textId="77777777" w:rsidR="002F70F5" w:rsidRDefault="00000000">
      <w:pPr>
        <w:rPr>
          <w:rFonts w:ascii="Arial" w:hAnsi="Arial" w:cs="Arial"/>
        </w:rPr>
      </w:pPr>
      <w:r>
        <w:rPr>
          <w:rFonts w:ascii="Arial" w:hAnsi="Arial" w:cs="Arial"/>
          <w:b/>
          <w:i/>
        </w:rPr>
        <w:t xml:space="preserve">SAP Basis Support </w:t>
      </w:r>
    </w:p>
    <w:p w14:paraId="3685F3F8" w14:textId="77777777" w:rsidR="002F70F5" w:rsidRDefault="00000000">
      <w:pPr>
        <w:rPr>
          <w:rFonts w:ascii="Arial" w:hAnsi="Arial" w:cs="Arial"/>
        </w:rPr>
      </w:pPr>
      <w:r>
        <w:rPr>
          <w:rFonts w:ascii="Arial" w:hAnsi="Arial" w:cs="Arial"/>
        </w:rPr>
        <w:t xml:space="preserve">In allen bisherigen Projekten wurde die </w:t>
      </w:r>
      <w:r w:rsidR="00785336">
        <w:rPr>
          <w:rFonts w:ascii="Arial" w:hAnsi="Arial" w:cs="Arial"/>
        </w:rPr>
        <w:t xml:space="preserve">technische </w:t>
      </w:r>
      <w:r>
        <w:rPr>
          <w:rFonts w:ascii="Arial" w:hAnsi="Arial" w:cs="Arial"/>
        </w:rPr>
        <w:t>Betreuung mittelgroßer bis großer System-Landschaften mit umfangreichem Projekt- und Tagesgeschäft, Testvorbereitung, intensivem Einsatz des Transportwesens u. a. mit Releasebildung, Eingliederung von neuen Systemen in bestehende Landschaften sowie die Vorbereitung, Dokumentation und die Inbetriebnahme mit den erforderlichen Changes unterstützt. Technischer SAP 3rd Level Basis Hands-on-Support, Performanceanalyse sowie Zusammenarbeit mit externen Providern. Lizenvermessung.</w:t>
      </w:r>
    </w:p>
    <w:p w14:paraId="4BED3B33" w14:textId="77777777" w:rsidR="002F70F5" w:rsidRDefault="002F70F5">
      <w:pPr>
        <w:rPr>
          <w:rFonts w:ascii="Arial" w:hAnsi="Arial" w:cs="Arial"/>
        </w:rPr>
      </w:pPr>
    </w:p>
    <w:p w14:paraId="6704DFA7" w14:textId="77777777" w:rsidR="002F70F5" w:rsidRDefault="00000000">
      <w:pPr>
        <w:rPr>
          <w:rFonts w:ascii="Arial" w:hAnsi="Arial" w:cs="Arial"/>
        </w:rPr>
      </w:pPr>
      <w:r>
        <w:rPr>
          <w:rFonts w:ascii="Arial" w:hAnsi="Arial" w:cs="Arial"/>
          <w:b/>
          <w:i/>
        </w:rPr>
        <w:t>Berechtigungen und SAP Security</w:t>
      </w:r>
    </w:p>
    <w:p w14:paraId="4104F87D" w14:textId="77777777" w:rsidR="002F70F5" w:rsidRDefault="00000000">
      <w:pPr>
        <w:rPr>
          <w:rFonts w:ascii="Arial" w:hAnsi="Arial" w:cs="Arial"/>
        </w:rPr>
      </w:pPr>
      <w:r>
        <w:rPr>
          <w:rFonts w:ascii="Arial" w:hAnsi="Arial" w:cs="Arial"/>
        </w:rPr>
        <w:t>Neuentwicklung von Berechtigungskonzepten mit Rollentwicklung mit SAP Standardmitteln und SiVIS SiAM Suite in den Branchen Pharma, Banking, Energieversorgung und Industrie nach Auswertung der Kundenanforderung.</w:t>
      </w:r>
    </w:p>
    <w:p w14:paraId="76BD9FAF" w14:textId="77777777" w:rsidR="002F70F5" w:rsidRDefault="00000000">
      <w:pPr>
        <w:rPr>
          <w:rFonts w:ascii="Arial" w:hAnsi="Arial" w:cs="Arial"/>
        </w:rPr>
      </w:pPr>
      <w:r>
        <w:rPr>
          <w:rFonts w:ascii="Arial" w:hAnsi="Arial" w:cs="Arial"/>
        </w:rPr>
        <w:t>Projektleitung, Testplanung, Organisation und Planung des Roll-outs international mit Vor-Ort Präsenz der Livesetzungen und der Hypercare-Phase nach Roll-out. Anfertigung der Abnahmemodalitäten und der Dokumentation.</w:t>
      </w:r>
    </w:p>
    <w:p w14:paraId="63A3F954" w14:textId="77777777" w:rsidR="002F70F5" w:rsidRDefault="00000000">
      <w:pPr>
        <w:rPr>
          <w:rFonts w:ascii="Arial" w:hAnsi="Arial" w:cs="Arial"/>
        </w:rPr>
      </w:pPr>
      <w:r>
        <w:rPr>
          <w:rFonts w:ascii="Arial" w:hAnsi="Arial" w:cs="Arial"/>
        </w:rPr>
        <w:t>Inbetriebnahme zentrale Benutzerverwaltung</w:t>
      </w:r>
      <w:r w:rsidR="00524553">
        <w:rPr>
          <w:rFonts w:ascii="Arial" w:hAnsi="Arial" w:cs="Arial"/>
        </w:rPr>
        <w:t xml:space="preserve"> (ZBV).</w:t>
      </w:r>
      <w:r>
        <w:rPr>
          <w:rFonts w:ascii="Arial" w:hAnsi="Arial" w:cs="Arial"/>
        </w:rPr>
        <w:t xml:space="preserve"> Beachtung </w:t>
      </w:r>
      <w:r w:rsidR="00524553">
        <w:rPr>
          <w:rFonts w:ascii="Arial" w:hAnsi="Arial" w:cs="Arial"/>
        </w:rPr>
        <w:t xml:space="preserve">von Complianceanforderungen. </w:t>
      </w:r>
      <w:r>
        <w:rPr>
          <w:rFonts w:ascii="Arial" w:hAnsi="Arial" w:cs="Arial"/>
        </w:rPr>
        <w:t>FDA, SOX- und Basel II. SAP Security, z. B. RFC und Messageserver Hardening, SNC- und HTTPS-Parametrisierung, Netzwerkfiltering, nicht benötigte ICF Services deaktivieren. SAP IDM.</w:t>
      </w:r>
      <w:r w:rsidR="00D82784">
        <w:rPr>
          <w:rFonts w:ascii="Arial" w:hAnsi="Arial" w:cs="Arial"/>
        </w:rPr>
        <w:t xml:space="preserve"> Xiting XAMS.</w:t>
      </w:r>
    </w:p>
    <w:p w14:paraId="24A0F5FE" w14:textId="77777777" w:rsidR="002F70F5" w:rsidRDefault="002F70F5">
      <w:pPr>
        <w:rPr>
          <w:rFonts w:ascii="Arial" w:hAnsi="Arial" w:cs="Arial"/>
        </w:rPr>
      </w:pPr>
    </w:p>
    <w:p w14:paraId="4E09C905" w14:textId="77777777" w:rsidR="002F70F5" w:rsidRDefault="00000000">
      <w:pPr>
        <w:rPr>
          <w:rFonts w:ascii="Arial" w:hAnsi="Arial" w:cs="Arial"/>
        </w:rPr>
      </w:pPr>
      <w:r>
        <w:rPr>
          <w:rFonts w:ascii="Arial" w:hAnsi="Arial" w:cs="Arial"/>
          <w:b/>
          <w:i/>
        </w:rPr>
        <w:t>Revisions- und Auditbegleitung</w:t>
      </w:r>
    </w:p>
    <w:p w14:paraId="6871A40C" w14:textId="77777777" w:rsidR="002F70F5" w:rsidRDefault="00000000">
      <w:pPr>
        <w:rPr>
          <w:rFonts w:ascii="Arial" w:hAnsi="Arial" w:cs="Arial"/>
        </w:rPr>
      </w:pPr>
      <w:r>
        <w:rPr>
          <w:rFonts w:ascii="Arial" w:hAnsi="Arial" w:cs="Arial"/>
        </w:rPr>
        <w:t>Preaudit bestehender Berechtigungskonzepte mit Lösungsvorschlägen und Priorisierung der kritischsten Objekte zu Vermeidung von Moniten. Verschlankung oder Optimierung bestehender Berechtigungskonzepte und SoD-Verbesserungen. Management-Reporting über die Risikominderungen. Auditnachschau und Beseitigung bestehender Moniten.</w:t>
      </w:r>
    </w:p>
    <w:p w14:paraId="6AAF5B64" w14:textId="77777777" w:rsidR="002F70F5" w:rsidRDefault="002F70F5">
      <w:pPr>
        <w:rPr>
          <w:rFonts w:ascii="Arial" w:hAnsi="Arial" w:cs="Arial"/>
        </w:rPr>
      </w:pPr>
    </w:p>
    <w:p w14:paraId="6451EEE8" w14:textId="77777777" w:rsidR="002F70F5" w:rsidRDefault="00000000">
      <w:pPr>
        <w:rPr>
          <w:rFonts w:ascii="Arial" w:hAnsi="Arial" w:cs="Arial"/>
        </w:rPr>
      </w:pPr>
      <w:r>
        <w:rPr>
          <w:rFonts w:ascii="Arial" w:hAnsi="Arial" w:cs="Arial"/>
          <w:b/>
          <w:i/>
        </w:rPr>
        <w:t>Betriebliche Schwachstellenanalyse</w:t>
      </w:r>
    </w:p>
    <w:p w14:paraId="3647237B" w14:textId="77777777" w:rsidR="002F70F5" w:rsidRDefault="00000000">
      <w:pPr>
        <w:rPr>
          <w:rFonts w:ascii="Arial" w:hAnsi="Arial" w:cs="Arial"/>
        </w:rPr>
      </w:pPr>
      <w:r>
        <w:rPr>
          <w:rFonts w:ascii="Arial" w:hAnsi="Arial" w:cs="Arial"/>
        </w:rPr>
        <w:t>Untersuchung und Optimierung der Prozesse innerhalb des operativen Betriebes. Abstimmung und Umsetzung der Verbesserungsvorschläge in Zusammenarbeit mit den beteiligten Bereichen.</w:t>
      </w:r>
    </w:p>
    <w:p w14:paraId="6229006C" w14:textId="77777777" w:rsidR="002F70F5" w:rsidRDefault="002F70F5">
      <w:pPr>
        <w:rPr>
          <w:rFonts w:ascii="Arial" w:hAnsi="Arial" w:cs="Arial"/>
        </w:rPr>
      </w:pPr>
    </w:p>
    <w:p w14:paraId="5A0207CC" w14:textId="77777777" w:rsidR="002F70F5" w:rsidRDefault="00000000">
      <w:pPr>
        <w:rPr>
          <w:rFonts w:ascii="Arial" w:hAnsi="Arial" w:cs="Arial"/>
          <w:lang w:val="en-US"/>
        </w:rPr>
      </w:pPr>
      <w:r>
        <w:rPr>
          <w:rFonts w:ascii="Arial" w:hAnsi="Arial" w:cs="Arial"/>
          <w:b/>
          <w:i/>
          <w:lang w:val="en-US"/>
        </w:rPr>
        <w:t xml:space="preserve">Changemangement / Systemownership </w:t>
      </w:r>
    </w:p>
    <w:p w14:paraId="1AF211C6" w14:textId="77777777" w:rsidR="002F70F5" w:rsidRDefault="00000000">
      <w:pPr>
        <w:rPr>
          <w:rFonts w:ascii="Arial" w:hAnsi="Arial" w:cs="Arial"/>
        </w:rPr>
      </w:pPr>
      <w:r>
        <w:rPr>
          <w:rFonts w:ascii="Arial" w:hAnsi="Arial" w:cs="Arial"/>
          <w:lang w:val="en-US"/>
        </w:rPr>
        <w:t xml:space="preserve">SLA-Manager, Change-Management (Release- und Maintenance-Delivery). </w:t>
      </w:r>
      <w:r>
        <w:rPr>
          <w:rFonts w:ascii="Arial" w:hAnsi="Arial" w:cs="Arial"/>
        </w:rPr>
        <w:t xml:space="preserve">Approval aller Berechtigungsänderungen für mehrere SAP-Landschaften international. Schnittstelle bei Infrastrukturfragen. </w:t>
      </w:r>
    </w:p>
    <w:p w14:paraId="53A0ABA6" w14:textId="77777777" w:rsidR="002F70F5" w:rsidRDefault="002F70F5">
      <w:pPr>
        <w:rPr>
          <w:rFonts w:ascii="Arial" w:hAnsi="Arial" w:cs="Arial"/>
        </w:rPr>
      </w:pPr>
    </w:p>
    <w:p w14:paraId="55E5ED86" w14:textId="77777777" w:rsidR="00626B69" w:rsidRDefault="00626B69"/>
    <w:sectPr w:rsidR="00626B69">
      <w:headerReference w:type="even" r:id="rId7"/>
      <w:headerReference w:type="default" r:id="rId8"/>
      <w:footerReference w:type="even" r:id="rId9"/>
      <w:footerReference w:type="default" r:id="rId10"/>
      <w:headerReference w:type="first" r:id="rId11"/>
      <w:footerReference w:type="first" r:id="rId12"/>
      <w:pgSz w:w="11906" w:h="16838"/>
      <w:pgMar w:top="1418" w:right="1418" w:bottom="776" w:left="1418" w:header="851" w:footer="720" w:gutter="0"/>
      <w:cols w:space="720"/>
      <w:docGrid w:linePitch="360" w:charSpace="-65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6DF09" w14:textId="77777777" w:rsidR="005F3C68" w:rsidRDefault="005F3C68">
      <w:r>
        <w:separator/>
      </w:r>
    </w:p>
  </w:endnote>
  <w:endnote w:type="continuationSeparator" w:id="0">
    <w:p w14:paraId="323D8B15" w14:textId="77777777" w:rsidR="005F3C68" w:rsidRDefault="005F3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ont46">
    <w:panose1 w:val="020B0604020202020204"/>
    <w:charset w:val="80"/>
    <w:family w:val="auto"/>
    <w:pitch w:val="variable"/>
  </w:font>
  <w:font w:name="Lucida Grande">
    <w:panose1 w:val="020B0600040502020204"/>
    <w:charset w:val="00"/>
    <w:family w:val="swiss"/>
    <w:pitch w:val="variable"/>
    <w:sig w:usb0="E1000AEF" w:usb1="5000A1FF" w:usb2="00000000" w:usb3="00000000" w:csb0="000001B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DAB7" w14:textId="77777777" w:rsidR="002F70F5" w:rsidRDefault="002F70F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10965" w14:textId="77777777" w:rsidR="002F70F5" w:rsidRDefault="002F70F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7E523" w14:textId="77777777" w:rsidR="002F70F5" w:rsidRDefault="002F70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25A99" w14:textId="77777777" w:rsidR="005F3C68" w:rsidRDefault="005F3C68">
      <w:r>
        <w:separator/>
      </w:r>
    </w:p>
  </w:footnote>
  <w:footnote w:type="continuationSeparator" w:id="0">
    <w:p w14:paraId="06D88942" w14:textId="77777777" w:rsidR="005F3C68" w:rsidRDefault="005F3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E8FFA" w14:textId="77777777" w:rsidR="002F70F5" w:rsidRDefault="002F70F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379E" w14:textId="77777777" w:rsidR="002F70F5" w:rsidRDefault="005F3C68">
    <w:pPr>
      <w:pStyle w:val="Kopfzeile"/>
      <w:tabs>
        <w:tab w:val="clear" w:pos="9072"/>
        <w:tab w:val="right" w:pos="9498"/>
      </w:tabs>
      <w:ind w:right="-569"/>
      <w:jc w:val="right"/>
    </w:pPr>
    <w:r>
      <w:rPr>
        <w:noProof/>
      </w:rPr>
      <w:pict w14:anchorId="794CA4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9.7pt;height:52.75pt;mso-width-percent:0;mso-height-percent:0;mso-width-percent:0;mso-height-percent:0" filled="t">
          <v:fill opacity="0" color2="black"/>
          <v:imagedata r:id="rId1" o:title="" croptop="-19f" cropbottom="-19f" cropright="-6f"/>
        </v:shape>
      </w:pict>
    </w:r>
    <w:r w:rsidR="00BA618E">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E086" w14:textId="77777777" w:rsidR="002F70F5" w:rsidRDefault="002F70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804659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025"/>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7DCD"/>
    <w:rsid w:val="000A64B5"/>
    <w:rsid w:val="002F70F5"/>
    <w:rsid w:val="00381085"/>
    <w:rsid w:val="00524553"/>
    <w:rsid w:val="005F3C68"/>
    <w:rsid w:val="00626B69"/>
    <w:rsid w:val="006D7DCD"/>
    <w:rsid w:val="00785336"/>
    <w:rsid w:val="00BA618E"/>
    <w:rsid w:val="00BD478E"/>
    <w:rsid w:val="00D82784"/>
    <w:rsid w:val="00EA0E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EmbedSmartTags/>
  <w:decimalSymbol w:val=","/>
  <w:listSeparator w:val=";"/>
  <w14:docId w14:val="2EBE4461"/>
  <w15:chartTrackingRefBased/>
  <w15:docId w15:val="{16E91483-9F33-544A-854B-759AC780D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sz w:val="24"/>
      <w:szCs w:val="24"/>
    </w:rPr>
  </w:style>
  <w:style w:type="paragraph" w:styleId="berschrift1">
    <w:name w:val="heading 1"/>
    <w:basedOn w:val="Standard"/>
    <w:next w:val="Textkrper"/>
    <w:qFormat/>
    <w:pPr>
      <w:keepNext/>
      <w:numPr>
        <w:numId w:val="1"/>
      </w:numPr>
      <w:spacing w:before="240" w:after="60"/>
      <w:outlineLvl w:val="0"/>
    </w:pPr>
    <w:rPr>
      <w:rFonts w:ascii="Arial" w:hAnsi="Arial" w:cs="Arial"/>
      <w:b/>
      <w:bCs/>
      <w:kern w:val="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berschrift1Zchn">
    <w:name w:val="Überschrift 1 Zchn"/>
    <w:rPr>
      <w:rFonts w:ascii="Cambria" w:hAnsi="Cambria" w:cs="font46"/>
      <w:b/>
      <w:bCs/>
      <w:kern w:val="2"/>
      <w:sz w:val="32"/>
      <w:szCs w:val="32"/>
    </w:rPr>
  </w:style>
  <w:style w:type="character" w:customStyle="1" w:styleId="SprechblasentextZchn">
    <w:name w:val="Sprechblasentext Zchn"/>
    <w:rPr>
      <w:rFonts w:ascii="Lucida Grande" w:hAnsi="Lucida Grande" w:cs="Lucida Grande"/>
      <w:sz w:val="18"/>
      <w:szCs w:val="18"/>
    </w:rPr>
  </w:style>
  <w:style w:type="character" w:customStyle="1" w:styleId="KopfzeileZchn">
    <w:name w:val="Kopfzeile Zchn"/>
    <w:rPr>
      <w:sz w:val="24"/>
      <w:szCs w:val="24"/>
    </w:rPr>
  </w:style>
  <w:style w:type="character" w:customStyle="1" w:styleId="FuzeileZchn">
    <w:name w:val="Fußzeile Zchn"/>
    <w:rPr>
      <w:sz w:val="24"/>
      <w:szCs w:val="24"/>
    </w:rPr>
  </w:style>
  <w:style w:type="paragraph" w:customStyle="1" w:styleId="Heading">
    <w:name w:val="Heading"/>
    <w:basedOn w:val="Standard"/>
    <w:next w:val="Textkrper"/>
    <w:pPr>
      <w:keepNext/>
      <w:spacing w:before="240" w:after="120"/>
    </w:pPr>
    <w:rPr>
      <w:rFonts w:ascii="Liberation Sans" w:eastAsia="PingFang SC" w:hAnsi="Liberation Sans" w:cs="Lucida Sans"/>
      <w:sz w:val="28"/>
      <w:szCs w:val="28"/>
    </w:rPr>
  </w:style>
  <w:style w:type="paragraph" w:styleId="Textkrper">
    <w:name w:val="Body Text"/>
    <w:basedOn w:val="Standard"/>
    <w:pPr>
      <w:spacing w:after="120"/>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berschrift">
    <w:name w:val="Überschrift"/>
    <w:basedOn w:val="Standard"/>
    <w:next w:val="Textkrper"/>
    <w:pPr>
      <w:keepNext/>
      <w:spacing w:before="240" w:after="120"/>
    </w:pPr>
    <w:rPr>
      <w:rFonts w:ascii="Arial" w:eastAsia="SimSun" w:hAnsi="Arial" w:cs="Lucida Sans"/>
      <w:sz w:val="28"/>
      <w:szCs w:val="28"/>
    </w:rPr>
  </w:style>
  <w:style w:type="paragraph" w:customStyle="1" w:styleId="Beschriftung1">
    <w:name w:val="Beschriftung1"/>
    <w:basedOn w:val="Standard"/>
    <w:pPr>
      <w:suppressLineNumbers/>
      <w:spacing w:before="120" w:after="120"/>
    </w:pPr>
    <w:rPr>
      <w:rFonts w:cs="Lucida Sans"/>
      <w:i/>
      <w:iCs/>
    </w:rPr>
  </w:style>
  <w:style w:type="paragraph" w:customStyle="1" w:styleId="Verzeichnis">
    <w:name w:val="Verzeichnis"/>
    <w:basedOn w:val="Standard"/>
    <w:pPr>
      <w:suppressLineNumbers/>
    </w:pPr>
    <w:rPr>
      <w:rFonts w:cs="Lucida Sans"/>
    </w:rPr>
  </w:style>
  <w:style w:type="paragraph" w:customStyle="1" w:styleId="Sprechblasentext1">
    <w:name w:val="Sprechblasentext1"/>
    <w:basedOn w:val="Standard"/>
    <w:rPr>
      <w:rFonts w:ascii="Lucida Grande" w:hAnsi="Lucida Grande" w:cs="Lucida Grande"/>
      <w:sz w:val="18"/>
      <w:szCs w:val="18"/>
    </w:rPr>
  </w:style>
  <w:style w:type="paragraph" w:customStyle="1" w:styleId="HeaderandFooter">
    <w:name w:val="Header and Footer"/>
    <w:basedOn w:val="Standard"/>
    <w:pPr>
      <w:suppressLineNumbers/>
      <w:tabs>
        <w:tab w:val="center" w:pos="4819"/>
        <w:tab w:val="right" w:pos="9638"/>
      </w:tabs>
    </w:pPr>
  </w:style>
  <w:style w:type="paragraph" w:styleId="Kopfzeile">
    <w:name w:val="header"/>
    <w:basedOn w:val="Standard"/>
    <w:pPr>
      <w:suppressLineNumbers/>
      <w:tabs>
        <w:tab w:val="center" w:pos="4536"/>
        <w:tab w:val="right" w:pos="9072"/>
      </w:tabs>
    </w:pPr>
  </w:style>
  <w:style w:type="paragraph" w:styleId="Fuzeile">
    <w:name w:val="footer"/>
    <w:basedOn w:val="Standard"/>
    <w:pPr>
      <w:suppressLineNumbers/>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1857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Fragebogen – Referenzen</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Fragebogen – Referenzen</dc:title>
  <dc:subject/>
  <dc:creator>Christian Jost</dc:creator>
  <cp:keywords/>
  <cp:lastModifiedBy>Ahmet Akayoglu</cp:lastModifiedBy>
  <cp:revision>2</cp:revision>
  <cp:lastPrinted>2021-02-03T13:21:00Z</cp:lastPrinted>
  <dcterms:created xsi:type="dcterms:W3CDTF">2026-07-03T06:51:00Z</dcterms:created>
  <dcterms:modified xsi:type="dcterms:W3CDTF">2026-07-03T06:51:00Z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Ascena AG</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